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7E" w:rsidRPr="001C5E7E" w:rsidRDefault="001C5E7E" w:rsidP="001C5E7E">
      <w:r>
        <w:rPr>
          <w:noProof/>
          <w:lang w:eastAsia="de-DE"/>
        </w:rPr>
        <mc:AlternateContent>
          <mc:Choice Requires="wps">
            <w:drawing>
              <wp:anchor distT="0" distB="0" distL="114300" distR="114300" simplePos="0" relativeHeight="251660288" behindDoc="0" locked="0" layoutInCell="1" allowOverlap="1" wp14:anchorId="7560E3D0" wp14:editId="21108C97">
                <wp:simplePos x="0" y="0"/>
                <wp:positionH relativeFrom="column">
                  <wp:posOffset>2192738</wp:posOffset>
                </wp:positionH>
                <wp:positionV relativeFrom="paragraph">
                  <wp:posOffset>657860</wp:posOffset>
                </wp:positionV>
                <wp:extent cx="4015105"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0151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E7E" w:rsidRPr="001C5E7E" w:rsidRDefault="001C5E7E" w:rsidP="001C5E7E">
                            <w:pPr>
                              <w:tabs>
                                <w:tab w:val="center" w:pos="4513"/>
                                <w:tab w:val="right" w:pos="9026"/>
                              </w:tabs>
                              <w:adjustRightInd w:val="0"/>
                              <w:snapToGrid w:val="0"/>
                              <w:spacing w:after="0" w:line="240" w:lineRule="auto"/>
                              <w:rPr>
                                <w:rFonts w:ascii="Calibri" w:eastAsia="Times New Roman" w:hAnsi="Calibri" w:cs="Times New Roman"/>
                                <w:b/>
                                <w:color w:val="00507F"/>
                                <w:sz w:val="24"/>
                                <w:szCs w:val="24"/>
                                <w:lang w:val="en-GB" w:eastAsia="zh-CN"/>
                              </w:rPr>
                            </w:pPr>
                            <w:r w:rsidRPr="001C5E7E">
                              <w:rPr>
                                <w:rFonts w:ascii="Calibri" w:eastAsia="Times New Roman" w:hAnsi="Calibri" w:cs="Times New Roman"/>
                                <w:b/>
                                <w:color w:val="00507F"/>
                                <w:sz w:val="24"/>
                                <w:szCs w:val="24"/>
                                <w:lang w:val="en-GB" w:eastAsia="zh-CN"/>
                              </w:rPr>
                              <w:t>8th Strategy Forum of the EUSBSR in Berlin 13 – 14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72.65pt;margin-top:51.8pt;width:316.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" filled="f" stroked="f" strokeweight=".5pt">
                <v:textbox>
                  <w:txbxContent>
                    <w:p w:rsidR="001C5E7E" w:rsidRPr="001C5E7E" w:rsidRDefault="001C5E7E" w:rsidP="001C5E7E">
                      <w:pPr>
                        <w:tabs>
                          <w:tab w:val="center" w:pos="4513"/>
                          <w:tab w:val="right" w:pos="9026"/>
                        </w:tabs>
                        <w:adjustRightInd w:val="0"/>
                        <w:snapToGrid w:val="0"/>
                        <w:spacing w:after="0" w:line="240" w:lineRule="auto"/>
                        <w:rPr>
                          <w:rFonts w:ascii="Calibri" w:eastAsia="Times New Roman" w:hAnsi="Calibri" w:cs="Times New Roman"/>
                          <w:b/>
                          <w:color w:val="00507F"/>
                          <w:sz w:val="24"/>
                          <w:szCs w:val="24"/>
                          <w:lang w:val="en-GB" w:eastAsia="zh-CN"/>
                        </w:rPr>
                      </w:pPr>
                      <w:r w:rsidRPr="001C5E7E">
                        <w:rPr>
                          <w:rFonts w:ascii="Calibri" w:eastAsia="Times New Roman" w:hAnsi="Calibri" w:cs="Times New Roman"/>
                          <w:b/>
                          <w:color w:val="00507F"/>
                          <w:sz w:val="24"/>
                          <w:szCs w:val="24"/>
                          <w:lang w:val="en-GB" w:eastAsia="zh-CN"/>
                        </w:rPr>
                        <w:t>8th Strategy Forum of the EUSBSR in Berlin 13 – 14 June</w:t>
                      </w:r>
                    </w:p>
                  </w:txbxContent>
                </v:textbox>
              </v:shape>
            </w:pict>
          </mc:Fallback>
        </mc:AlternateContent>
      </w:r>
      <w:r>
        <w:rPr>
          <w:noProof/>
          <w:lang w:eastAsia="de-DE"/>
        </w:rPr>
        <w:drawing>
          <wp:anchor distT="0" distB="0" distL="114300" distR="114300" simplePos="0" relativeHeight="251661312" behindDoc="0" locked="0" layoutInCell="1" allowOverlap="1" wp14:anchorId="27B84EFC" wp14:editId="64BACFA5">
            <wp:simplePos x="0" y="0"/>
            <wp:positionH relativeFrom="column">
              <wp:posOffset>125730</wp:posOffset>
            </wp:positionH>
            <wp:positionV relativeFrom="paragraph">
              <wp:posOffset>372110</wp:posOffset>
            </wp:positionV>
            <wp:extent cx="1810385" cy="756285"/>
            <wp:effectExtent l="0" t="0" r="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6DBCCC53" wp14:editId="7EF76EC1">
                <wp:simplePos x="0" y="0"/>
                <wp:positionH relativeFrom="column">
                  <wp:posOffset>30260</wp:posOffset>
                </wp:positionH>
                <wp:positionV relativeFrom="paragraph">
                  <wp:posOffset>-200025</wp:posOffset>
                </wp:positionV>
                <wp:extent cx="2886324" cy="270344"/>
                <wp:effectExtent l="0" t="0" r="0" b="0"/>
                <wp:wrapNone/>
                <wp:docPr id="2" name="Textfeld 2"/>
                <wp:cNvGraphicFramePr/>
                <a:graphic xmlns:a="http://schemas.openxmlformats.org/drawingml/2006/main">
                  <a:graphicData uri="http://schemas.microsoft.com/office/word/2010/wordprocessingShape">
                    <wps:wsp>
                      <wps:cNvSpPr txBox="1"/>
                      <wps:spPr>
                        <a:xfrm>
                          <a:off x="0" y="0"/>
                          <a:ext cx="2886324"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E7E" w:rsidRPr="001C5E7E" w:rsidRDefault="001C5E7E" w:rsidP="001C5E7E">
                            <w:pPr>
                              <w:tabs>
                                <w:tab w:val="center" w:pos="4513"/>
                                <w:tab w:val="right" w:pos="9026"/>
                              </w:tabs>
                              <w:adjustRightInd w:val="0"/>
                              <w:snapToGrid w:val="0"/>
                              <w:spacing w:after="0" w:line="240" w:lineRule="auto"/>
                              <w:rPr>
                                <w:rFonts w:ascii="Calibri" w:eastAsia="SimSun" w:hAnsi="Calibri" w:cs="Times New Roman"/>
                                <w:color w:val="00507F"/>
                                <w:sz w:val="24"/>
                                <w:szCs w:val="20"/>
                                <w:lang w:eastAsia="zh-CN"/>
                              </w:rPr>
                            </w:pPr>
                            <w:r w:rsidRPr="001C5E7E">
                              <w:rPr>
                                <w:rFonts w:ascii="Calibri" w:eastAsia="Times New Roman" w:hAnsi="Calibri" w:cs="Times New Roman"/>
                                <w:b/>
                                <w:color w:val="00507F"/>
                                <w:sz w:val="24"/>
                                <w:szCs w:val="24"/>
                                <w:lang w:val="en-GB" w:eastAsia="zh-CN"/>
                              </w:rPr>
                              <w:t>Summary report</w:t>
                            </w:r>
                            <w:r w:rsidRPr="001C5E7E">
                              <w:rPr>
                                <w:rFonts w:ascii="Calibri" w:eastAsia="SimSun" w:hAnsi="Calibri" w:cs="Times New Roman"/>
                                <w:color w:val="00507F"/>
                                <w:sz w:val="24"/>
                                <w:szCs w:val="20"/>
                                <w:lang w:eastAsia="zh-CN"/>
                              </w:rPr>
                              <w:t xml:space="preserve"> </w:t>
                            </w:r>
                          </w:p>
                          <w:p w:rsidR="001C5E7E" w:rsidRDefault="001C5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margin-left:2.4pt;margin-top:-15.75pt;width:227.2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" filled="f" stroked="f" strokeweight=".5pt">
                <v:textbox>
                  <w:txbxContent>
                    <w:p w:rsidR="001C5E7E" w:rsidRPr="001C5E7E" w:rsidRDefault="001C5E7E" w:rsidP="001C5E7E">
                      <w:pPr>
                        <w:tabs>
                          <w:tab w:val="center" w:pos="4513"/>
                          <w:tab w:val="right" w:pos="9026"/>
                        </w:tabs>
                        <w:adjustRightInd w:val="0"/>
                        <w:snapToGrid w:val="0"/>
                        <w:spacing w:after="0" w:line="240" w:lineRule="auto"/>
                        <w:rPr>
                          <w:rFonts w:ascii="Calibri" w:eastAsia="SimSun" w:hAnsi="Calibri" w:cs="Times New Roman"/>
                          <w:color w:val="00507F"/>
                          <w:sz w:val="24"/>
                          <w:szCs w:val="20"/>
                          <w:lang w:eastAsia="zh-CN"/>
                        </w:rPr>
                      </w:pPr>
                      <w:r w:rsidRPr="001C5E7E">
                        <w:rPr>
                          <w:rFonts w:ascii="Calibri" w:eastAsia="Times New Roman" w:hAnsi="Calibri" w:cs="Times New Roman"/>
                          <w:b/>
                          <w:color w:val="00507F"/>
                          <w:sz w:val="24"/>
                          <w:szCs w:val="24"/>
                          <w:lang w:val="en-GB" w:eastAsia="zh-CN"/>
                        </w:rPr>
                        <w:t>Summary report</w:t>
                      </w:r>
                      <w:r w:rsidRPr="001C5E7E">
                        <w:rPr>
                          <w:rFonts w:ascii="Calibri" w:eastAsia="SimSun" w:hAnsi="Calibri" w:cs="Times New Roman"/>
                          <w:color w:val="00507F"/>
                          <w:sz w:val="24"/>
                          <w:szCs w:val="20"/>
                          <w:lang w:eastAsia="zh-CN"/>
                        </w:rPr>
                        <w:t xml:space="preserve"> </w:t>
                      </w:r>
                    </w:p>
                    <w:p w:rsidR="001C5E7E" w:rsidRDefault="001C5E7E"/>
                  </w:txbxContent>
                </v:textbox>
              </v:shape>
            </w:pict>
          </mc:Fallback>
        </mc:AlternateContent>
      </w:r>
    </w:p>
    <w:p w:rsidR="001C5E7E" w:rsidRDefault="001C5E7E" w:rsidP="001C5E7E">
      <w:pPr>
        <w:rPr>
          <w:lang w:val="en-US"/>
        </w:rPr>
      </w:pPr>
      <w:r w:rsidRPr="001C5E7E">
        <w:rPr>
          <w:lang w:val="en-US"/>
        </w:rPr>
        <w:t xml:space="preserve"> </w:t>
      </w:r>
    </w:p>
    <w:p w:rsidR="001C5E7E" w:rsidRPr="001C5E7E" w:rsidRDefault="001C5E7E" w:rsidP="001C5E7E">
      <w:pPr>
        <w:tabs>
          <w:tab w:val="left" w:pos="709"/>
          <w:tab w:val="left" w:pos="2835"/>
        </w:tabs>
        <w:overflowPunct w:val="0"/>
        <w:autoSpaceDE w:val="0"/>
        <w:autoSpaceDN w:val="0"/>
        <w:adjustRightInd w:val="0"/>
        <w:snapToGrid w:val="0"/>
        <w:spacing w:after="0" w:line="240" w:lineRule="atLeast"/>
        <w:jc w:val="center"/>
        <w:textAlignment w:val="baseline"/>
        <w:rPr>
          <w:rFonts w:eastAsia="Times New Roman" w:cs="Times New Roman"/>
          <w:b/>
          <w:color w:val="92D050"/>
          <w:sz w:val="24"/>
          <w:szCs w:val="20"/>
          <w:lang w:val="en-GB" w:eastAsia="zh-CN"/>
        </w:rPr>
      </w:pPr>
      <w:r w:rsidRPr="001C5E7E">
        <w:rPr>
          <w:rFonts w:eastAsia="Times New Roman" w:cs="Times New Roman"/>
          <w:b/>
          <w:color w:val="92D050"/>
          <w:sz w:val="24"/>
          <w:szCs w:val="20"/>
          <w:lang w:val="en-GB" w:eastAsia="zh-CN"/>
        </w:rPr>
        <w:t xml:space="preserve">Seminar: Sustainable transport connections in the Baltic Sea Region – added value of building up cooperation platforms for transport projects </w:t>
      </w:r>
    </w:p>
    <w:p w:rsidR="001C5E7E" w:rsidRDefault="001C5E7E" w:rsidP="001C5E7E">
      <w:pPr>
        <w:tabs>
          <w:tab w:val="left" w:pos="709"/>
          <w:tab w:val="left" w:pos="2835"/>
        </w:tabs>
        <w:overflowPunct w:val="0"/>
        <w:autoSpaceDE w:val="0"/>
        <w:autoSpaceDN w:val="0"/>
        <w:adjustRightInd w:val="0"/>
        <w:snapToGrid w:val="0"/>
        <w:spacing w:after="0" w:line="240" w:lineRule="atLeast"/>
        <w:textAlignment w:val="baseline"/>
        <w:rPr>
          <w:rFonts w:eastAsia="Times New Roman" w:cs="Times New Roman"/>
          <w:b/>
          <w:color w:val="000000" w:themeColor="text1"/>
          <w:sz w:val="24"/>
          <w:szCs w:val="24"/>
          <w:lang w:val="en-GB" w:eastAsia="zh-CN"/>
        </w:rPr>
      </w:pPr>
    </w:p>
    <w:p w:rsidR="001C5E7E" w:rsidRPr="001C5E7E" w:rsidRDefault="001C5E7E" w:rsidP="001C5E7E">
      <w:pPr>
        <w:tabs>
          <w:tab w:val="left" w:pos="709"/>
          <w:tab w:val="left" w:pos="2835"/>
        </w:tabs>
        <w:overflowPunct w:val="0"/>
        <w:autoSpaceDE w:val="0"/>
        <w:autoSpaceDN w:val="0"/>
        <w:adjustRightInd w:val="0"/>
        <w:snapToGrid w:val="0"/>
        <w:spacing w:after="0" w:line="240" w:lineRule="atLeast"/>
        <w:textAlignment w:val="baseline"/>
        <w:rPr>
          <w:rFonts w:eastAsia="Times New Roman" w:cs="Times New Roman"/>
          <w:b/>
          <w:color w:val="000000" w:themeColor="text1"/>
          <w:sz w:val="24"/>
          <w:szCs w:val="24"/>
          <w:lang w:val="en-GB" w:eastAsia="zh-CN"/>
        </w:rPr>
      </w:pPr>
      <w:r w:rsidRPr="001C5E7E">
        <w:rPr>
          <w:rFonts w:eastAsia="Times New Roman" w:cs="Times New Roman"/>
          <w:b/>
          <w:color w:val="000000" w:themeColor="text1"/>
          <w:sz w:val="24"/>
          <w:szCs w:val="24"/>
          <w:lang w:val="en-GB" w:eastAsia="zh-CN"/>
        </w:rPr>
        <w:t xml:space="preserve">Time: </w:t>
      </w:r>
      <w:r w:rsidRPr="001C5E7E">
        <w:rPr>
          <w:rFonts w:eastAsia="Times New Roman" w:cs="Times New Roman"/>
          <w:color w:val="000000" w:themeColor="text1"/>
          <w:sz w:val="24"/>
          <w:szCs w:val="24"/>
          <w:lang w:val="en-GB" w:eastAsia="zh-CN"/>
        </w:rPr>
        <w:t>Tuesday</w:t>
      </w:r>
      <w:r>
        <w:rPr>
          <w:rFonts w:eastAsia="Times New Roman" w:cs="Times New Roman"/>
          <w:color w:val="000000" w:themeColor="text1"/>
          <w:sz w:val="24"/>
          <w:szCs w:val="24"/>
          <w:lang w:val="en-GB" w:eastAsia="zh-CN"/>
        </w:rPr>
        <w:t>, 13 June, 17:00 to 18:30 hours, Stresemann-</w:t>
      </w:r>
      <w:proofErr w:type="spellStart"/>
      <w:r>
        <w:rPr>
          <w:rFonts w:eastAsia="Times New Roman" w:cs="Times New Roman"/>
          <w:color w:val="000000" w:themeColor="text1"/>
          <w:sz w:val="24"/>
          <w:szCs w:val="24"/>
          <w:lang w:val="en-GB" w:eastAsia="zh-CN"/>
        </w:rPr>
        <w:t>Saal</w:t>
      </w:r>
      <w:proofErr w:type="spellEnd"/>
    </w:p>
    <w:p w:rsidR="001C5E7E" w:rsidRDefault="001C5E7E" w:rsidP="001C5E7E">
      <w:pPr>
        <w:rPr>
          <w:b/>
          <w:bCs/>
          <w:lang w:val="en-US"/>
        </w:rPr>
      </w:pPr>
    </w:p>
    <w:p w:rsidR="001C5E7E" w:rsidRPr="001C5E7E" w:rsidRDefault="001C5E7E" w:rsidP="001C5E7E">
      <w:pPr>
        <w:jc w:val="both"/>
        <w:rPr>
          <w:lang w:val="en-US"/>
        </w:rPr>
      </w:pPr>
      <w:r w:rsidRPr="001C5E7E">
        <w:rPr>
          <w:lang w:val="en-US"/>
        </w:rPr>
        <w:t xml:space="preserve">How can cooperation platforms for transport projects help achieve EUSBSR objectives for sustainable and efficient transport systems in the Baltic Sea region? This was discussed at the seminar to find out needs for project platforms co-financed by </w:t>
      </w:r>
      <w:proofErr w:type="spellStart"/>
      <w:r w:rsidRPr="001C5E7E">
        <w:rPr>
          <w:lang w:val="en-US"/>
        </w:rPr>
        <w:t>Interreg</w:t>
      </w:r>
      <w:proofErr w:type="spellEnd"/>
      <w:r w:rsidRPr="001C5E7E">
        <w:rPr>
          <w:lang w:val="en-US"/>
        </w:rPr>
        <w:t xml:space="preserve"> Baltic Sea Region as well as for further cooperation among transport projects in the region. </w:t>
      </w:r>
    </w:p>
    <w:p w:rsidR="001C5E7E" w:rsidRPr="001C5E7E" w:rsidRDefault="001C5E7E" w:rsidP="001C5E7E">
      <w:pPr>
        <w:jc w:val="both"/>
        <w:rPr>
          <w:lang w:val="en-US"/>
        </w:rPr>
      </w:pPr>
      <w:r w:rsidRPr="001C5E7E">
        <w:rPr>
          <w:lang w:val="en-US"/>
        </w:rPr>
        <w:t xml:space="preserve">The </w:t>
      </w:r>
      <w:proofErr w:type="spellStart"/>
      <w:r w:rsidRPr="001C5E7E">
        <w:rPr>
          <w:lang w:val="en-US"/>
        </w:rPr>
        <w:t>Interreg</w:t>
      </w:r>
      <w:proofErr w:type="spellEnd"/>
      <w:r w:rsidRPr="001C5E7E">
        <w:rPr>
          <w:lang w:val="en-US"/>
        </w:rPr>
        <w:t xml:space="preserve"> Baltic Sea Region </w:t>
      </w:r>
      <w:proofErr w:type="spellStart"/>
      <w:r w:rsidRPr="001C5E7E">
        <w:rPr>
          <w:lang w:val="en-US"/>
        </w:rPr>
        <w:t>Programme</w:t>
      </w:r>
      <w:proofErr w:type="spellEnd"/>
      <w:r w:rsidRPr="001C5E7E">
        <w:rPr>
          <w:lang w:val="en-US"/>
        </w:rPr>
        <w:t xml:space="preserve"> presented its plans to launch a call for project platforms in the autumn 2017. Project officer Attila </w:t>
      </w:r>
      <w:proofErr w:type="spellStart"/>
      <w:r w:rsidRPr="001C5E7E">
        <w:rPr>
          <w:lang w:val="en-US"/>
        </w:rPr>
        <w:t>Darabos</w:t>
      </w:r>
      <w:proofErr w:type="spellEnd"/>
      <w:r w:rsidRPr="001C5E7E">
        <w:rPr>
          <w:lang w:val="en-US"/>
        </w:rPr>
        <w:t xml:space="preserve"> explained that project platforms are a framework for cooperation of different EU funded projects with other stakeholders in the Baltic Sea region and its adjacent areas in a certain thematic field. The aim to establish such platforms is to increase impacts and visibility of projects’ outcomes. The cooperation of project partners in a platform should help to deepen the knowledge used as a basis for projects’ outputs, streamline activities of different stakeholders, support communication of projects and </w:t>
      </w:r>
      <w:proofErr w:type="spellStart"/>
      <w:r w:rsidRPr="001C5E7E">
        <w:rPr>
          <w:lang w:val="en-US"/>
        </w:rPr>
        <w:t>programmes</w:t>
      </w:r>
      <w:proofErr w:type="spellEnd"/>
      <w:r w:rsidRPr="001C5E7E">
        <w:rPr>
          <w:lang w:val="en-US"/>
        </w:rPr>
        <w:t xml:space="preserve"> and ensure better usage, durability and transferability of projects’ outcomes. Joint policy papers, agreements on joint standards, policy statements and pilot projects using a combination of different funding sources are examples of expected outcomes. Project platforms under </w:t>
      </w:r>
      <w:proofErr w:type="spellStart"/>
      <w:r w:rsidRPr="001C5E7E">
        <w:rPr>
          <w:lang w:val="en-US"/>
        </w:rPr>
        <w:t>Interreg</w:t>
      </w:r>
      <w:proofErr w:type="spellEnd"/>
      <w:r w:rsidRPr="001C5E7E">
        <w:rPr>
          <w:lang w:val="en-US"/>
        </w:rPr>
        <w:t xml:space="preserve"> Baltic Sea Region would have a budget of up to EUR 1 million and run three years. </w:t>
      </w:r>
    </w:p>
    <w:p w:rsidR="001C5E7E" w:rsidRPr="001C5E7E" w:rsidRDefault="001C5E7E" w:rsidP="001C5E7E">
      <w:pPr>
        <w:jc w:val="both"/>
        <w:rPr>
          <w:lang w:val="en-US"/>
        </w:rPr>
      </w:pPr>
      <w:r w:rsidRPr="001C5E7E">
        <w:rPr>
          <w:lang w:val="en-US"/>
        </w:rPr>
        <w:t xml:space="preserve">All </w:t>
      </w:r>
      <w:proofErr w:type="spellStart"/>
      <w:r w:rsidRPr="001C5E7E">
        <w:rPr>
          <w:lang w:val="en-US"/>
        </w:rPr>
        <w:t>panellists</w:t>
      </w:r>
      <w:proofErr w:type="spellEnd"/>
      <w:r w:rsidRPr="001C5E7E">
        <w:rPr>
          <w:lang w:val="en-US"/>
        </w:rPr>
        <w:t xml:space="preserve"> shared the opinion that cooperation among transport projects would bring added value to their work. People working in projects have a lot of knowledge that could be better taken in use in the implementation of different transport matters of the EUSBSR. Projects’ cooperation in platforms could help bring this knowledge to the policy level. “It would coordinate communication and help </w:t>
      </w:r>
    </w:p>
    <w:p w:rsidR="001C5E7E" w:rsidRPr="001C5E7E" w:rsidRDefault="001C5E7E" w:rsidP="001C5E7E">
      <w:pPr>
        <w:jc w:val="both"/>
        <w:rPr>
          <w:lang w:val="en-US"/>
        </w:rPr>
      </w:pPr>
      <w:proofErr w:type="gramStart"/>
      <w:r w:rsidRPr="001C5E7E">
        <w:rPr>
          <w:lang w:val="en-US"/>
        </w:rPr>
        <w:t>developing</w:t>
      </w:r>
      <w:proofErr w:type="gramEnd"/>
      <w:r w:rsidRPr="001C5E7E">
        <w:rPr>
          <w:lang w:val="en-US"/>
        </w:rPr>
        <w:t xml:space="preserve"> new projects that fill existing gaps in the transport field”, said Thomas </w:t>
      </w:r>
      <w:proofErr w:type="spellStart"/>
      <w:r w:rsidRPr="001C5E7E">
        <w:rPr>
          <w:lang w:val="en-US"/>
        </w:rPr>
        <w:t>Erlandson</w:t>
      </w:r>
      <w:proofErr w:type="spellEnd"/>
      <w:r w:rsidRPr="001C5E7E">
        <w:rPr>
          <w:lang w:val="en-US"/>
        </w:rPr>
        <w:t xml:space="preserve">. </w:t>
      </w:r>
      <w:proofErr w:type="spellStart"/>
      <w:r w:rsidRPr="001C5E7E">
        <w:rPr>
          <w:lang w:val="en-US"/>
        </w:rPr>
        <w:t>Jouni</w:t>
      </w:r>
      <w:proofErr w:type="spellEnd"/>
      <w:r w:rsidRPr="001C5E7E">
        <w:rPr>
          <w:lang w:val="en-US"/>
        </w:rPr>
        <w:t xml:space="preserve"> </w:t>
      </w:r>
      <w:proofErr w:type="spellStart"/>
      <w:r w:rsidRPr="001C5E7E">
        <w:rPr>
          <w:lang w:val="en-US"/>
        </w:rPr>
        <w:t>Lappalainen</w:t>
      </w:r>
      <w:proofErr w:type="spellEnd"/>
      <w:r w:rsidRPr="001C5E7E">
        <w:rPr>
          <w:lang w:val="en-US"/>
        </w:rPr>
        <w:t xml:space="preserve"> pointed out that flagship projects are already well connected to the policy level, while there is a lot of unused potential in local and regional projects that could be brought to wider audience and to policy level. </w:t>
      </w:r>
      <w:proofErr w:type="spellStart"/>
      <w:r w:rsidRPr="001C5E7E">
        <w:rPr>
          <w:lang w:val="en-US"/>
        </w:rPr>
        <w:t>Tālis</w:t>
      </w:r>
      <w:proofErr w:type="spellEnd"/>
      <w:r w:rsidRPr="001C5E7E">
        <w:rPr>
          <w:lang w:val="en-US"/>
        </w:rPr>
        <w:t xml:space="preserve"> </w:t>
      </w:r>
      <w:proofErr w:type="spellStart"/>
      <w:r w:rsidRPr="001C5E7E">
        <w:rPr>
          <w:lang w:val="en-US"/>
        </w:rPr>
        <w:t>Linkaits</w:t>
      </w:r>
      <w:proofErr w:type="spellEnd"/>
      <w:r w:rsidRPr="001C5E7E">
        <w:rPr>
          <w:lang w:val="en-US"/>
        </w:rPr>
        <w:t xml:space="preserve"> would for instance bring an upcoming study on trends of internal and external accessibility of the Baltic Sea Region to joint reflection by experts working in a platform. </w:t>
      </w:r>
      <w:proofErr w:type="spellStart"/>
      <w:r w:rsidRPr="001C5E7E">
        <w:rPr>
          <w:lang w:val="en-US"/>
        </w:rPr>
        <w:t>Jouni</w:t>
      </w:r>
      <w:proofErr w:type="spellEnd"/>
      <w:r w:rsidRPr="001C5E7E">
        <w:rPr>
          <w:lang w:val="en-US"/>
        </w:rPr>
        <w:t xml:space="preserve"> </w:t>
      </w:r>
      <w:proofErr w:type="spellStart"/>
      <w:r w:rsidRPr="001C5E7E">
        <w:rPr>
          <w:lang w:val="en-US"/>
        </w:rPr>
        <w:t>Lappalainen</w:t>
      </w:r>
      <w:proofErr w:type="spellEnd"/>
      <w:r w:rsidRPr="001C5E7E">
        <w:rPr>
          <w:lang w:val="en-US"/>
        </w:rPr>
        <w:t xml:space="preserve"> continued that in maritime safety there is a lot of knowledge developed in the projects that could be promoted into global business with the help of a project platform. One aim of the cooperation could also be to work together on safety issues cross transport modes. </w:t>
      </w:r>
    </w:p>
    <w:p w:rsidR="001C5E7E" w:rsidRDefault="001C5E7E" w:rsidP="001C5E7E">
      <w:pPr>
        <w:jc w:val="both"/>
        <w:rPr>
          <w:lang w:val="en-US"/>
        </w:rPr>
      </w:pPr>
      <w:r w:rsidRPr="001C5E7E">
        <w:rPr>
          <w:lang w:val="en-US"/>
        </w:rPr>
        <w:t xml:space="preserve">Kurt </w:t>
      </w:r>
      <w:proofErr w:type="spellStart"/>
      <w:r w:rsidRPr="001C5E7E">
        <w:rPr>
          <w:lang w:val="en-US"/>
        </w:rPr>
        <w:t>Bodewig</w:t>
      </w:r>
      <w:proofErr w:type="spellEnd"/>
      <w:r w:rsidRPr="001C5E7E">
        <w:rPr>
          <w:lang w:val="en-US"/>
        </w:rPr>
        <w:t xml:space="preserve"> described a successful TEN-T corridor as a functioning net of highways, ways, railways, ports and airports. “Breaking up the existing silos” and cooperation is essential for implementation of a corridor. Cooperation of different EU funded projects could help in solving cross-border challenges </w:t>
      </w:r>
    </w:p>
    <w:p w:rsidR="001C5E7E" w:rsidRDefault="001C5E7E" w:rsidP="001C5E7E">
      <w:pPr>
        <w:jc w:val="both"/>
        <w:rPr>
          <w:lang w:val="en-US"/>
        </w:rPr>
      </w:pPr>
    </w:p>
    <w:p w:rsidR="001C5E7E" w:rsidRPr="001C5E7E" w:rsidRDefault="001C5E7E" w:rsidP="001C5E7E">
      <w:pPr>
        <w:jc w:val="both"/>
        <w:rPr>
          <w:lang w:val="en-US"/>
        </w:rPr>
      </w:pPr>
      <w:r w:rsidRPr="001C5E7E">
        <w:rPr>
          <w:lang w:val="en-US"/>
        </w:rPr>
        <w:t>along the corridor as well as in bringing the corridor closer to people making better use of the corridor for growth and jobs in the regions. In addition, joint work of projects from different funding sources could advance de-</w:t>
      </w:r>
      <w:proofErr w:type="spellStart"/>
      <w:r w:rsidRPr="001C5E7E">
        <w:rPr>
          <w:lang w:val="en-US"/>
        </w:rPr>
        <w:t>carbonisation</w:t>
      </w:r>
      <w:proofErr w:type="spellEnd"/>
      <w:r w:rsidRPr="001C5E7E">
        <w:rPr>
          <w:lang w:val="en-US"/>
        </w:rPr>
        <w:t xml:space="preserve"> of transport as well as private capital involvement. </w:t>
      </w:r>
      <w:bookmarkStart w:id="0" w:name="_GoBack"/>
      <w:bookmarkEnd w:id="0"/>
    </w:p>
    <w:p w:rsidR="001C5E7E" w:rsidRPr="001C5E7E" w:rsidRDefault="001C5E7E" w:rsidP="001C5E7E">
      <w:pPr>
        <w:jc w:val="both"/>
        <w:rPr>
          <w:lang w:val="en-US"/>
        </w:rPr>
      </w:pPr>
      <w:r w:rsidRPr="001C5E7E">
        <w:rPr>
          <w:lang w:val="en-US"/>
        </w:rPr>
        <w:t xml:space="preserve">“Many projects have the same target audience and should not compete, but join forces for reaching the audience and show evidence based on streamlined activities,” concluded </w:t>
      </w:r>
      <w:proofErr w:type="spellStart"/>
      <w:r w:rsidRPr="001C5E7E">
        <w:rPr>
          <w:lang w:val="en-US"/>
        </w:rPr>
        <w:t>Wiktor</w:t>
      </w:r>
      <w:proofErr w:type="spellEnd"/>
      <w:r w:rsidRPr="001C5E7E">
        <w:rPr>
          <w:lang w:val="en-US"/>
        </w:rPr>
        <w:t xml:space="preserve"> </w:t>
      </w:r>
      <w:proofErr w:type="spellStart"/>
      <w:r w:rsidRPr="001C5E7E">
        <w:rPr>
          <w:lang w:val="en-US"/>
        </w:rPr>
        <w:t>Szydarowski</w:t>
      </w:r>
      <w:proofErr w:type="spellEnd"/>
      <w:r w:rsidRPr="001C5E7E">
        <w:rPr>
          <w:lang w:val="en-US"/>
        </w:rPr>
        <w:t xml:space="preserve"> on the importance of cooperation for a project. The current cooperation of </w:t>
      </w:r>
      <w:proofErr w:type="spellStart"/>
      <w:r w:rsidRPr="001C5E7E">
        <w:rPr>
          <w:lang w:val="en-US"/>
        </w:rPr>
        <w:t>Interreg</w:t>
      </w:r>
      <w:proofErr w:type="spellEnd"/>
      <w:r w:rsidRPr="001C5E7E">
        <w:rPr>
          <w:lang w:val="en-US"/>
        </w:rPr>
        <w:t xml:space="preserve"> projects </w:t>
      </w:r>
      <w:proofErr w:type="spellStart"/>
      <w:r w:rsidRPr="001C5E7E">
        <w:rPr>
          <w:lang w:val="en-US"/>
        </w:rPr>
        <w:t>TENTacle</w:t>
      </w:r>
      <w:proofErr w:type="spellEnd"/>
      <w:r w:rsidRPr="001C5E7E">
        <w:rPr>
          <w:lang w:val="en-US"/>
        </w:rPr>
        <w:t xml:space="preserve">, NSB </w:t>
      </w:r>
      <w:proofErr w:type="spellStart"/>
      <w:r w:rsidRPr="001C5E7E">
        <w:rPr>
          <w:lang w:val="en-US"/>
        </w:rPr>
        <w:t>CoRe</w:t>
      </w:r>
      <w:proofErr w:type="spellEnd"/>
      <w:r w:rsidRPr="001C5E7E">
        <w:rPr>
          <w:lang w:val="en-US"/>
        </w:rPr>
        <w:t xml:space="preserve"> and </w:t>
      </w:r>
      <w:proofErr w:type="spellStart"/>
      <w:r w:rsidRPr="001C5E7E">
        <w:rPr>
          <w:lang w:val="en-US"/>
        </w:rPr>
        <w:t>Scandria</w:t>
      </w:r>
      <w:proofErr w:type="spellEnd"/>
      <w:r w:rsidRPr="001C5E7E">
        <w:rPr>
          <w:lang w:val="en-US"/>
        </w:rPr>
        <w:t xml:space="preserve"> aims at helping to generate regional growth impulses out of the core network corridors. The representatives of </w:t>
      </w:r>
      <w:proofErr w:type="spellStart"/>
      <w:r w:rsidRPr="001C5E7E">
        <w:rPr>
          <w:lang w:val="en-US"/>
        </w:rPr>
        <w:t>Interreg</w:t>
      </w:r>
      <w:proofErr w:type="spellEnd"/>
      <w:r w:rsidRPr="001C5E7E">
        <w:rPr>
          <w:lang w:val="en-US"/>
        </w:rPr>
        <w:t xml:space="preserve"> projects </w:t>
      </w:r>
      <w:proofErr w:type="spellStart"/>
      <w:r w:rsidRPr="001C5E7E">
        <w:rPr>
          <w:lang w:val="en-US"/>
        </w:rPr>
        <w:t>ChemSAR</w:t>
      </w:r>
      <w:proofErr w:type="spellEnd"/>
      <w:r w:rsidRPr="001C5E7E">
        <w:rPr>
          <w:lang w:val="en-US"/>
        </w:rPr>
        <w:t xml:space="preserve">, </w:t>
      </w:r>
      <w:proofErr w:type="spellStart"/>
      <w:r w:rsidRPr="001C5E7E">
        <w:rPr>
          <w:lang w:val="en-US"/>
        </w:rPr>
        <w:t>DiveSMART</w:t>
      </w:r>
      <w:proofErr w:type="spellEnd"/>
      <w:r w:rsidRPr="001C5E7E">
        <w:rPr>
          <w:lang w:val="en-US"/>
        </w:rPr>
        <w:t xml:space="preserve">-Baltic and HAZARD brought up their cooperation in emergency interventions bringing together national level actors to develop common operational plans and to carry out joint trainings that help to improve the quality of the interventions. The examples showed that there is already existing cooperation among several projects. Additional support would be needed, however, in order to reach higher ambitions. These include bringing in projects from the regional level to joint work, working together cross-funding sources (e.g. </w:t>
      </w:r>
      <w:proofErr w:type="spellStart"/>
      <w:r w:rsidRPr="001C5E7E">
        <w:rPr>
          <w:lang w:val="en-US"/>
        </w:rPr>
        <w:t>Interreg</w:t>
      </w:r>
      <w:proofErr w:type="spellEnd"/>
      <w:r w:rsidRPr="001C5E7E">
        <w:rPr>
          <w:lang w:val="en-US"/>
        </w:rPr>
        <w:t xml:space="preserve"> projects could benefit from HORIZON 2020 projects involving industries) and to ensure durable outcomes in the form of changed policies or new business. Importantly, it was reminded that any cooperation needs an aim. A clear aim for their work would need to be defined jointly by partners forming a project platform. </w:t>
      </w:r>
    </w:p>
    <w:p w:rsidR="00905D7F" w:rsidRPr="001C5E7E" w:rsidRDefault="001C5E7E" w:rsidP="001C5E7E">
      <w:pPr>
        <w:jc w:val="both"/>
        <w:rPr>
          <w:lang w:val="en-US"/>
        </w:rPr>
      </w:pPr>
      <w:proofErr w:type="spellStart"/>
      <w:r w:rsidRPr="001C5E7E">
        <w:rPr>
          <w:lang w:val="en-US"/>
        </w:rPr>
        <w:t>Interreg</w:t>
      </w:r>
      <w:proofErr w:type="spellEnd"/>
      <w:r w:rsidRPr="001C5E7E">
        <w:rPr>
          <w:lang w:val="en-US"/>
        </w:rPr>
        <w:t xml:space="preserve"> Baltic Sea Region will use the seminar outcomes in its further preparations to open a call for platforms. All cooperation needs cannot be solved by the </w:t>
      </w:r>
      <w:proofErr w:type="spellStart"/>
      <w:r w:rsidRPr="001C5E7E">
        <w:rPr>
          <w:lang w:val="en-US"/>
        </w:rPr>
        <w:t>Programme</w:t>
      </w:r>
      <w:proofErr w:type="spellEnd"/>
      <w:r w:rsidRPr="001C5E7E">
        <w:rPr>
          <w:lang w:val="en-US"/>
        </w:rPr>
        <w:t xml:space="preserve"> platforms, however, but the seminar hopefully encouraged also further initiatives for cooperation among projects cross funding sources.</w:t>
      </w:r>
    </w:p>
    <w:sectPr w:rsidR="00905D7F" w:rsidRPr="001C5E7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AA" w:rsidRDefault="00612BAA" w:rsidP="001C5E7E">
      <w:pPr>
        <w:spacing w:after="0" w:line="240" w:lineRule="auto"/>
      </w:pPr>
      <w:r>
        <w:separator/>
      </w:r>
    </w:p>
  </w:endnote>
  <w:endnote w:type="continuationSeparator" w:id="0">
    <w:p w:rsidR="00612BAA" w:rsidRDefault="00612BAA" w:rsidP="001C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AA" w:rsidRDefault="00612BAA" w:rsidP="001C5E7E">
      <w:pPr>
        <w:spacing w:after="0" w:line="240" w:lineRule="auto"/>
      </w:pPr>
      <w:r>
        <w:separator/>
      </w:r>
    </w:p>
  </w:footnote>
  <w:footnote w:type="continuationSeparator" w:id="0">
    <w:p w:rsidR="00612BAA" w:rsidRDefault="00612BAA" w:rsidP="001C5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7E" w:rsidRDefault="001C5E7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49" type="#_x0000_t75" style="position:absolute;margin-left:0;margin-top:0;width:595.2pt;height:841.7pt;z-index:-251658240;mso-position-horizontal:left;mso-position-horizontal-relative:page;mso-position-vertical:top;mso-position-vertical-relative:page" o:allowincell="f">
          <v:imagedata r:id="rId1" o:title="BSR_Template_hoch_v09-2"/>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7E"/>
    <w:rsid w:val="001C5E7E"/>
    <w:rsid w:val="00612BAA"/>
    <w:rsid w:val="00A12699"/>
    <w:rsid w:val="00F24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E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E7E"/>
  </w:style>
  <w:style w:type="paragraph" w:styleId="Fuzeile">
    <w:name w:val="footer"/>
    <w:basedOn w:val="Standard"/>
    <w:link w:val="FuzeileZchn"/>
    <w:uiPriority w:val="99"/>
    <w:unhideWhenUsed/>
    <w:rsid w:val="001C5E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E7E"/>
  </w:style>
  <w:style w:type="paragraph" w:styleId="Sprechblasentext">
    <w:name w:val="Balloon Text"/>
    <w:basedOn w:val="Standard"/>
    <w:link w:val="SprechblasentextZchn"/>
    <w:uiPriority w:val="99"/>
    <w:semiHidden/>
    <w:unhideWhenUsed/>
    <w:rsid w:val="001C5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E7E"/>
    <w:rPr>
      <w:rFonts w:ascii="Tahoma" w:hAnsi="Tahoma" w:cs="Tahoma"/>
      <w:sz w:val="16"/>
      <w:szCs w:val="16"/>
    </w:rPr>
  </w:style>
  <w:style w:type="paragraph" w:styleId="Datum">
    <w:name w:val="Date"/>
    <w:basedOn w:val="Standard"/>
    <w:next w:val="Standard"/>
    <w:link w:val="DatumZchn"/>
    <w:uiPriority w:val="99"/>
    <w:unhideWhenUsed/>
    <w:rsid w:val="001C5E7E"/>
    <w:pPr>
      <w:adjustRightInd w:val="0"/>
      <w:snapToGrid w:val="0"/>
      <w:spacing w:before="280" w:after="280" w:line="280" w:lineRule="atLeast"/>
      <w:jc w:val="right"/>
    </w:pPr>
    <w:rPr>
      <w:rFonts w:ascii="Calibri" w:eastAsiaTheme="minorEastAsia" w:hAnsi="Calibri" w:cs="Times New Roman"/>
      <w:color w:val="1F497D" w:themeColor="text2"/>
      <w:sz w:val="24"/>
      <w:szCs w:val="20"/>
      <w:lang w:val="en-GB" w:eastAsia="zh-CN"/>
    </w:rPr>
  </w:style>
  <w:style w:type="character" w:customStyle="1" w:styleId="DatumZchn">
    <w:name w:val="Datum Zchn"/>
    <w:basedOn w:val="Absatz-Standardschriftart"/>
    <w:link w:val="Datum"/>
    <w:uiPriority w:val="99"/>
    <w:rsid w:val="001C5E7E"/>
    <w:rPr>
      <w:rFonts w:ascii="Calibri" w:eastAsiaTheme="minorEastAsia" w:hAnsi="Calibri" w:cs="Times New Roman"/>
      <w:color w:val="1F497D" w:themeColor="text2"/>
      <w:sz w:val="24"/>
      <w:szCs w:val="20"/>
      <w:lang w:val="en-GB" w:eastAsia="zh-CN"/>
    </w:rPr>
  </w:style>
  <w:style w:type="table" w:styleId="Tabellenraster">
    <w:name w:val="Table Grid"/>
    <w:basedOn w:val="NormaleTabelle"/>
    <w:uiPriority w:val="59"/>
    <w:rsid w:val="001C5E7E"/>
    <w:pPr>
      <w:spacing w:after="0" w:line="240" w:lineRule="auto"/>
    </w:pPr>
    <w:rPr>
      <w:rFonts w:ascii="Calibri" w:eastAsiaTheme="minorEastAsia"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E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E7E"/>
  </w:style>
  <w:style w:type="paragraph" w:styleId="Fuzeile">
    <w:name w:val="footer"/>
    <w:basedOn w:val="Standard"/>
    <w:link w:val="FuzeileZchn"/>
    <w:uiPriority w:val="99"/>
    <w:unhideWhenUsed/>
    <w:rsid w:val="001C5E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E7E"/>
  </w:style>
  <w:style w:type="paragraph" w:styleId="Sprechblasentext">
    <w:name w:val="Balloon Text"/>
    <w:basedOn w:val="Standard"/>
    <w:link w:val="SprechblasentextZchn"/>
    <w:uiPriority w:val="99"/>
    <w:semiHidden/>
    <w:unhideWhenUsed/>
    <w:rsid w:val="001C5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E7E"/>
    <w:rPr>
      <w:rFonts w:ascii="Tahoma" w:hAnsi="Tahoma" w:cs="Tahoma"/>
      <w:sz w:val="16"/>
      <w:szCs w:val="16"/>
    </w:rPr>
  </w:style>
  <w:style w:type="paragraph" w:styleId="Datum">
    <w:name w:val="Date"/>
    <w:basedOn w:val="Standard"/>
    <w:next w:val="Standard"/>
    <w:link w:val="DatumZchn"/>
    <w:uiPriority w:val="99"/>
    <w:unhideWhenUsed/>
    <w:rsid w:val="001C5E7E"/>
    <w:pPr>
      <w:adjustRightInd w:val="0"/>
      <w:snapToGrid w:val="0"/>
      <w:spacing w:before="280" w:after="280" w:line="280" w:lineRule="atLeast"/>
      <w:jc w:val="right"/>
    </w:pPr>
    <w:rPr>
      <w:rFonts w:ascii="Calibri" w:eastAsiaTheme="minorEastAsia" w:hAnsi="Calibri" w:cs="Times New Roman"/>
      <w:color w:val="1F497D" w:themeColor="text2"/>
      <w:sz w:val="24"/>
      <w:szCs w:val="20"/>
      <w:lang w:val="en-GB" w:eastAsia="zh-CN"/>
    </w:rPr>
  </w:style>
  <w:style w:type="character" w:customStyle="1" w:styleId="DatumZchn">
    <w:name w:val="Datum Zchn"/>
    <w:basedOn w:val="Absatz-Standardschriftart"/>
    <w:link w:val="Datum"/>
    <w:uiPriority w:val="99"/>
    <w:rsid w:val="001C5E7E"/>
    <w:rPr>
      <w:rFonts w:ascii="Calibri" w:eastAsiaTheme="minorEastAsia" w:hAnsi="Calibri" w:cs="Times New Roman"/>
      <w:color w:val="1F497D" w:themeColor="text2"/>
      <w:sz w:val="24"/>
      <w:szCs w:val="20"/>
      <w:lang w:val="en-GB" w:eastAsia="zh-CN"/>
    </w:rPr>
  </w:style>
  <w:style w:type="table" w:styleId="Tabellenraster">
    <w:name w:val="Table Grid"/>
    <w:basedOn w:val="NormaleTabelle"/>
    <w:uiPriority w:val="59"/>
    <w:rsid w:val="001C5E7E"/>
    <w:pPr>
      <w:spacing w:after="0" w:line="240" w:lineRule="auto"/>
    </w:pPr>
    <w:rPr>
      <w:rFonts w:ascii="Calibri" w:eastAsiaTheme="minorEastAsia"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4341</Characters>
  <Application>Microsoft Office Word</Application>
  <DocSecurity>0</DocSecurity>
  <Lines>36</Lines>
  <Paragraphs>10</Paragraphs>
  <ScaleCrop>false</ScaleCrop>
  <Company>Auswärtiges Amt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Bentz, Laura (AA privat)</dc:creator>
  <cp:lastModifiedBy>Bentz, Laura (AA privat)</cp:lastModifiedBy>
  <cp:revision>1</cp:revision>
  <dcterms:created xsi:type="dcterms:W3CDTF">2017-06-23T13:01:00Z</dcterms:created>
  <dcterms:modified xsi:type="dcterms:W3CDTF">2017-06-23T13:08:00Z</dcterms:modified>
</cp:coreProperties>
</file>